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widowControl w:val="0"/>
        <w:spacing w:line="5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widowControl w:val="0"/>
        <w:spacing w:line="5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widowControl w:val="0"/>
        <w:spacing w:line="5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pStyle w:val="2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pStyle w:val="2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pStyle w:val="2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pStyle w:val="2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widowControl w:val="0"/>
        <w:spacing w:line="5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widowControl w:val="0"/>
        <w:spacing w:line="5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8"/>
        <w:tblpPr w:leftFromText="180" w:rightFromText="180" w:vertAnchor="text" w:tblpXSpec="right" w:tblpY="1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6"/>
        <w:gridCol w:w="4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4" w:type="dxa"/>
          </w:tcPr>
          <w:p>
            <w:pPr>
              <w:widowControl w:val="0"/>
              <w:ind w:left="210" w:leftChars="100" w:firstLine="0" w:firstLineChars="0"/>
              <w:jc w:val="left"/>
              <w:rPr>
                <w:rFonts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乌工信发〔202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〕号</w:t>
            </w:r>
          </w:p>
        </w:tc>
        <w:tc>
          <w:tcPr>
            <w:tcW w:w="4474" w:type="dxa"/>
          </w:tcPr>
          <w:p>
            <w:pPr>
              <w:widowControl w:val="0"/>
              <w:tabs>
                <w:tab w:val="left" w:pos="1286"/>
                <w:tab w:val="center" w:pos="2509"/>
              </w:tabs>
              <w:ind w:right="210" w:rightChars="100" w:firstLine="1280" w:firstLineChars="400"/>
              <w:jc w:val="both"/>
              <w:rPr>
                <w:rFonts w:hint="eastAsia" w:ascii="Times New Roman" w:hAnsi="Times New Roman" w:eastAsia="仿宋_GB2312" w:cs="Times New Roman"/>
                <w:sz w:val="44"/>
                <w:szCs w:val="4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签发人：</w:t>
            </w:r>
          </w:p>
        </w:tc>
      </w:tr>
    </w:tbl>
    <w:p>
      <w:pPr>
        <w:spacing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乌海市工业和信息化局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关于202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中小企业发展专项资金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执行情况绩效自评工作的报告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自治区工业和信息化厅：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内蒙古自治区财政厅转发财政部关于开展2023年度中小企业发展专项资金执行情况绩效评价工作的通知》文件收悉，我局按照文件要求，指导企业填报绩效目标自评表，撰写绩效自评报告。现将我市2023年度绩效自评报告及目绩效目标自评表随文附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特此报告。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附件：《乌海市2023年度中小企业发展专项资金执行情况绩效自评报告》</w:t>
      </w:r>
    </w:p>
    <w:p>
      <w:pPr>
        <w:pStyle w:val="10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10"/>
        <w:ind w:firstLine="4480" w:firstLineChars="14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2024年3月12日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乌海市2023年度中小企业发展专项资金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执行情况绩效自评报告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一、绩效目标分解下达情况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根据《内蒙古自治区财政厅关于下达202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年中小企业发展专项资金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（小微企业融资担保方向）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预算指标的通知》（内财资[202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]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870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号）文件，我市降费奖补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资金145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万元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全部及时拨付到位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、</w:t>
      </w:r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绩效情况分析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（一）资金投入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及管理</w:t>
      </w:r>
      <w:r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  <w:t>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乌海市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年度降费奖补资金转移支付乌海市盛达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资担保有限责任公司指标为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145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万元，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资金已到位，经审核后已足额拨付至盛达担保公司，资金到位率100%。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盛达担保公司充分发挥项目资金作用，开展中小微企业担保业务，下调担保费率，帮助企业解决设备购置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新技术研发等问题，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为助推中小微企业发展发挥融资担保作用。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（二）总体绩效目标完成情况分析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年度担保公司新增担保额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22919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万元，小微企业平均年化担保费率1.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%，直接纳税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约9.5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万元。按照担保业内标准测算公式计算间接为担保企业创收约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76.62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亿元，间接为地方创税约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9.19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亿元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间接为地方解决就业约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3万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人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盛达担保公司申报资料和条件符合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降费奖补资金转移支付相关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要求，降费奖补资金的落实在促进担保公司业务开展，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解决企业融资难、融资贵问题，支持企业发展方面起到了积极作用。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  <w:t>绩效指标完成情况分析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1.产出指标完成情况分析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（1）数量指标。小微企业融资担保费率。目标值是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年新增小微企业平均年化担保费率不高于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%，完成值1.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（2）质量指标。降费奖补资金管理合规性以及降费奖补资金到位率。项目申报条件和资料符合相关要求，降费奖补资金已足额拨付到位。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（3）时效指标。降费奖补资金拨付时效性。项目资金在审核符合拨付条件后已及时拨付到位。</w:t>
      </w:r>
    </w:p>
    <w:p>
      <w:pPr>
        <w:pStyle w:val="6"/>
        <w:ind w:firstLine="640" w:firstLineChars="200"/>
        <w:jc w:val="both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（4）成本指标。降低企业融资成本，缓解企业资金周转困难问题。担保公司依托项目资金下降了担保费率，为企业降低了融资成本，解决了企业的实际困难。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2.效益指标完成情况分析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（1）经济效益指标。项目实施能够促进担保公司开展新增业务，在支持企业发展、为地方经济发展带来明显经济效益。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022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年度担保公司新增担保额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22919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万元，直接纳税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约9.5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万元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间接为担保企业创收约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76.62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亿元，间接为地方创税约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9.19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亿元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（2）社会效益指标。项目实施能够促进担保公司开展新增业务，在支持企业发展、促进地方社会发展方面有明显带动作用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。2022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年度担保公司新增担保额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22919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万元，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按照担保业内标准测算公式计算间接为地方解决就业约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3.5万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人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6"/>
        <w:ind w:firstLine="640" w:firstLineChars="200"/>
        <w:jc w:val="both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（3）生态效益指标。项目实施能够促进担保公司开展新增业务，聚焦支小支农。2022年度担保公司新增担保额22919万元，其中涉农企业担保额3790万元，为绿色农业产业提供有效服务。</w:t>
      </w:r>
    </w:p>
    <w:p>
      <w:pPr>
        <w:pStyle w:val="6"/>
        <w:ind w:firstLine="640" w:firstLineChars="200"/>
        <w:jc w:val="both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（4）可持续影响指标。项目实施能够促进</w:t>
      </w:r>
      <w:r>
        <w:rPr>
          <w:rStyle w:val="13"/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担保公司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8"/>
          <w:kern w:val="2"/>
          <w:sz w:val="32"/>
          <w:szCs w:val="32"/>
          <w:shd w:val="clear" w:color="auto" w:fill="FFFFFF"/>
          <w:lang w:val="en-US" w:eastAsia="zh-CN" w:bidi="ar-SA"/>
        </w:rPr>
        <w:t>专注支农支小主责主业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kern w:val="2"/>
          <w:sz w:val="32"/>
          <w:szCs w:val="32"/>
          <w:shd w:val="clear" w:color="auto" w:fill="FFFFFF"/>
          <w:lang w:val="en-US" w:eastAsia="zh-CN" w:bidi="ar-SA"/>
        </w:rPr>
        <w:t>，降低企业融资成本。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8"/>
          <w:kern w:val="2"/>
          <w:sz w:val="32"/>
          <w:szCs w:val="32"/>
          <w:shd w:val="clear" w:color="auto" w:fill="FFFFFF"/>
          <w:lang w:val="en-US" w:eastAsia="zh-CN" w:bidi="ar-SA"/>
        </w:rPr>
        <w:t>着力提升支持地方经济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kern w:val="2"/>
          <w:sz w:val="32"/>
          <w:szCs w:val="32"/>
          <w:shd w:val="clear" w:color="auto" w:fill="FFFFFF"/>
          <w:lang w:val="en-US" w:eastAsia="zh-CN" w:bidi="ar-SA"/>
        </w:rPr>
        <w:t>持续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8"/>
          <w:kern w:val="2"/>
          <w:sz w:val="32"/>
          <w:szCs w:val="32"/>
          <w:shd w:val="clear" w:color="auto" w:fill="FFFFFF"/>
          <w:lang w:val="en-US" w:eastAsia="zh-CN" w:bidi="ar-SA"/>
        </w:rPr>
        <w:t>发展能力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kern w:val="2"/>
          <w:sz w:val="32"/>
          <w:szCs w:val="32"/>
          <w:shd w:val="clear" w:color="auto" w:fill="FFFFFF"/>
          <w:lang w:val="en-US" w:eastAsia="zh-CN" w:bidi="ar-SA"/>
        </w:rPr>
        <w:t>，以实际行动践行普惠金融。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3.满意度指标完成情况分析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（1）服务对象满意度指标。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通过对担保公司、被担保企业、政府相关部门调查反馈，获得项目实施效果的满意程度。降费奖补资金的落实，可促进担保公司持续降低担保费率，继续支持地方企业发展。相关单位均对该项目实施、落实情况满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三、偏离绩效目标的原因和下一步改进措施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Style w:val="13"/>
          <w:rFonts w:hint="eastAsia" w:ascii="仿宋_GB2312" w:hAnsi="仿宋_GB2312" w:eastAsia="仿宋_GB2312" w:cs="Times New Roman"/>
          <w:b w:val="0"/>
          <w:bCs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2023年度降费奖补资金严格依据上级文件规定分配、下达、拨付、使用、执行，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为中小微企业解决了实际问题，促进中小微企业长远发展发挥积极作用。</w:t>
      </w:r>
      <w:r>
        <w:rPr>
          <w:rStyle w:val="13"/>
          <w:rFonts w:hint="eastAsia" w:ascii="仿宋_GB2312" w:hAnsi="仿宋_GB2312" w:eastAsia="仿宋_GB2312" w:cs="Times New Roman"/>
          <w:b w:val="0"/>
          <w:bCs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下一步我局将指导盛达担保公司积极拓展担保业务的种类与模式，</w:t>
      </w:r>
      <w:r>
        <w:rPr>
          <w:rStyle w:val="13"/>
          <w:rFonts w:hint="eastAsia" w:ascii="仿宋_GB2312" w:hAnsi="仿宋_GB2312" w:eastAsia="仿宋_GB2312" w:cs="Times New Roman"/>
          <w:b/>
          <w:bCs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一是</w:t>
      </w:r>
      <w:r>
        <w:rPr>
          <w:rStyle w:val="13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大力拓展新增业提高年末在保余额</w:t>
      </w:r>
      <w:r>
        <w:rPr>
          <w:rStyle w:val="13"/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；</w:t>
      </w:r>
      <w:r>
        <w:rPr>
          <w:rStyle w:val="13"/>
          <w:rFonts w:hint="eastAsia" w:ascii="仿宋_GB2312" w:hAnsi="仿宋_GB2312" w:eastAsia="仿宋_GB2312" w:cs="Times New Roman"/>
          <w:b/>
          <w:bCs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二是</w:t>
      </w:r>
      <w:r>
        <w:rPr>
          <w:rStyle w:val="13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推动落实资本金持续补充机制、风险补偿机制和不良核销机制。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四、绩效自评结果拟应用和公开情况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Style w:val="13"/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Style w:val="13"/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盛达担保公司</w:t>
      </w:r>
      <w:r>
        <w:rPr>
          <w:rStyle w:val="13"/>
          <w:rFonts w:hint="eastAsia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能够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kern w:val="2"/>
          <w:sz w:val="32"/>
          <w:szCs w:val="32"/>
          <w:shd w:val="clear" w:color="auto" w:fill="FFFFFF"/>
          <w:lang w:val="en-US" w:eastAsia="zh-CN" w:bidi="ar-SA"/>
        </w:rPr>
        <w:t>积极发挥政府性融资担保机构职能职责，聚焦主责主业，充分“支小支农”，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8"/>
          <w:kern w:val="2"/>
          <w:sz w:val="32"/>
          <w:szCs w:val="32"/>
          <w:shd w:val="clear" w:color="auto" w:fill="FFFFFF"/>
          <w:lang w:val="en-US" w:eastAsia="zh-CN" w:bidi="ar-SA"/>
        </w:rPr>
        <w:t>在支持我市中小微企业发展、支持地方金融业态发展，支持地方经济转型发展方面做出了应有的贡献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8"/>
          <w:kern w:val="2"/>
          <w:sz w:val="32"/>
          <w:szCs w:val="32"/>
          <w:shd w:val="clear" w:color="auto" w:fill="FFFFFF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其他需要说明的问题</w:t>
      </w:r>
    </w:p>
    <w:p>
      <w:pPr>
        <w:pStyle w:val="6"/>
        <w:numPr>
          <w:ilvl w:val="0"/>
          <w:numId w:val="0"/>
        </w:numPr>
        <w:ind w:firstLine="640" w:firstLineChars="200"/>
        <w:jc w:val="both"/>
        <w:rPr>
          <w:rFonts w:hint="eastAsia"/>
          <w:lang w:val="en-US" w:eastAsia="zh-CN"/>
        </w:rPr>
      </w:pPr>
      <w:r>
        <w:rPr>
          <w:rStyle w:val="13"/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无其他需要说明的问题</w:t>
      </w:r>
    </w:p>
    <w:p>
      <w:pPr>
        <w:numPr>
          <w:ilvl w:val="0"/>
          <w:numId w:val="2"/>
        </w:numPr>
        <w:ind w:left="0" w:leftChars="0" w:firstLine="640" w:firstLineChars="200"/>
        <w:jc w:val="both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</w:t>
      </w:r>
    </w:p>
    <w:p>
      <w:pPr>
        <w:pStyle w:val="6"/>
        <w:numPr>
          <w:ilvl w:val="0"/>
          <w:numId w:val="0"/>
        </w:numPr>
        <w:ind w:firstLine="640" w:firstLineChars="200"/>
        <w:jc w:val="both"/>
        <w:rPr>
          <w:rStyle w:val="13"/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13"/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转移支付区域（项目绩效目标自评表）</w:t>
      </w:r>
    </w:p>
    <w:p>
      <w:pPr>
        <w:pStyle w:val="6"/>
        <w:jc w:val="both"/>
        <w:rPr>
          <w:rFonts w:hint="eastAsia"/>
          <w:lang w:val="en-US"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Arial"/>
          <w:sz w:val="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5260DC"/>
    <w:multiLevelType w:val="singleLevel"/>
    <w:tmpl w:val="EB5260D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750FE9"/>
    <w:multiLevelType w:val="singleLevel"/>
    <w:tmpl w:val="5E750FE9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C3C5E"/>
    <w:rsid w:val="1B675F18"/>
    <w:rsid w:val="231E2BDF"/>
    <w:rsid w:val="23337C39"/>
    <w:rsid w:val="2DB5299E"/>
    <w:rsid w:val="33FA107C"/>
    <w:rsid w:val="3CE311F1"/>
    <w:rsid w:val="3D7FD926"/>
    <w:rsid w:val="3EAB0813"/>
    <w:rsid w:val="47ED307A"/>
    <w:rsid w:val="4A35BE82"/>
    <w:rsid w:val="4BEB917D"/>
    <w:rsid w:val="55FFC5DB"/>
    <w:rsid w:val="58F86158"/>
    <w:rsid w:val="5A6E1FD8"/>
    <w:rsid w:val="5FFA10BC"/>
    <w:rsid w:val="5FFD7B33"/>
    <w:rsid w:val="63ED6555"/>
    <w:rsid w:val="6BCF8276"/>
    <w:rsid w:val="6DBDCFB1"/>
    <w:rsid w:val="6FFF73B0"/>
    <w:rsid w:val="75EF989E"/>
    <w:rsid w:val="7A3D1421"/>
    <w:rsid w:val="7AE7788F"/>
    <w:rsid w:val="7DEE2148"/>
    <w:rsid w:val="7DFF5EA1"/>
    <w:rsid w:val="7F3E25C7"/>
    <w:rsid w:val="7FD710F4"/>
    <w:rsid w:val="7FFEDE39"/>
    <w:rsid w:val="7FFF7EFD"/>
    <w:rsid w:val="89FBFC81"/>
    <w:rsid w:val="AF7C620B"/>
    <w:rsid w:val="BBFDE59C"/>
    <w:rsid w:val="C7D9147A"/>
    <w:rsid w:val="DFE7F21E"/>
    <w:rsid w:val="DFED337C"/>
    <w:rsid w:val="E5FEC89A"/>
    <w:rsid w:val="E77B3142"/>
    <w:rsid w:val="E7DB5005"/>
    <w:rsid w:val="ECF7D289"/>
    <w:rsid w:val="EEBE71FA"/>
    <w:rsid w:val="F1FA2432"/>
    <w:rsid w:val="F7EB206C"/>
    <w:rsid w:val="FAD3FCDD"/>
    <w:rsid w:val="FD97C272"/>
    <w:rsid w:val="FE7D1F81"/>
    <w:rsid w:val="FF3F3E3D"/>
    <w:rsid w:val="FF7FE8C7"/>
    <w:rsid w:val="FFE777A4"/>
    <w:rsid w:val="FFFF25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仿宋" w:hAnsi="仿宋"/>
      <w:b/>
      <w:color w:val="000000"/>
      <w:kern w:val="44"/>
      <w:sz w:val="44"/>
      <w:szCs w:val="24"/>
    </w:rPr>
  </w:style>
  <w:style w:type="paragraph" w:styleId="4">
    <w:name w:val="heading 6"/>
    <w:basedOn w:val="1"/>
    <w:next w:val="1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7"/>
    <w:pPr>
      <w:ind w:firstLine="42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[1]正文"/>
    <w:basedOn w:val="1"/>
    <w:qFormat/>
    <w:uiPriority w:val="0"/>
    <w:pPr>
      <w:widowControl/>
      <w:snapToGrid w:val="0"/>
      <w:spacing w:line="360" w:lineRule="auto"/>
      <w:ind w:firstLine="200" w:firstLineChars="200"/>
      <w:jc w:val="left"/>
    </w:pPr>
    <w:rPr>
      <w:sz w:val="24"/>
      <w:szCs w:val="28"/>
    </w:rPr>
  </w:style>
  <w:style w:type="table" w:customStyle="1" w:styleId="1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31"/>
    <w:basedOn w:val="9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13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BodyTextIndent"/>
    <w:basedOn w:val="1"/>
    <w:qFormat/>
    <w:uiPriority w:val="0"/>
    <w:pPr>
      <w:ind w:left="420" w:leftChars="200"/>
      <w:jc w:val="both"/>
      <w:textAlignment w:val="baseline"/>
    </w:pPr>
    <w:rPr>
      <w:rFonts w:ascii="Times New Roman" w:hAnsi="Times New Roman" w:eastAsia="宋体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287</Characters>
  <Lines>0</Lines>
  <Paragraphs>0</Paragraphs>
  <TotalTime>7</TotalTime>
  <ScaleCrop>false</ScaleCrop>
  <LinksUpToDate>false</LinksUpToDate>
  <CharactersWithSpaces>291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wh</cp:lastModifiedBy>
  <cp:lastPrinted>2023-04-22T07:51:00Z</cp:lastPrinted>
  <dcterms:modified xsi:type="dcterms:W3CDTF">2024-03-12T15:07:46Z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C9E0345A5D404B5C9802A41FDD4318F1</vt:lpwstr>
  </property>
</Properties>
</file>